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D53" w:rsidRDefault="00900D53" w:rsidP="00900D53">
      <w:r>
        <w:t>This disclosure text is drawn up</w:t>
      </w:r>
      <w:r w:rsidRPr="009D79B6">
        <w:t xml:space="preserve"> by </w:t>
      </w:r>
      <w:proofErr w:type="spellStart"/>
      <w:r w:rsidRPr="009D79B6">
        <w:rPr>
          <w:b/>
        </w:rPr>
        <w:t>TeamHDTS</w:t>
      </w:r>
      <w:proofErr w:type="spellEnd"/>
      <w:r w:rsidRPr="009D79B6">
        <w:rPr>
          <w:b/>
        </w:rPr>
        <w:t xml:space="preserve"> HR Consultancy, Branding, Workshop &amp; Training Events, Marketing Co</w:t>
      </w:r>
      <w:r w:rsidRPr="009D79B6">
        <w:rPr>
          <w:b/>
        </w:rPr>
        <w:t xml:space="preserve">. </w:t>
      </w:r>
      <w:r>
        <w:t xml:space="preserve">as the data controller under Article 10 of Law No. 6698 on the Protection of Personal Data (“Law“) and the Communique On Principles And Procedures To Be Followed In Fulfillment Of The Obligation To Inform. </w:t>
      </w:r>
      <w:bookmarkStart w:id="0" w:name="_GoBack"/>
      <w:bookmarkEnd w:id="0"/>
    </w:p>
    <w:p w:rsidR="00900D53" w:rsidRDefault="00900D53" w:rsidP="00900D53"/>
    <w:p w:rsidR="00900D53" w:rsidRDefault="00900D53" w:rsidP="00900D53">
      <w:r>
        <w:t>In accordance with the Law, the Company may process your Personal Data within the following scope:</w:t>
      </w:r>
    </w:p>
    <w:p w:rsidR="00900D53" w:rsidRDefault="00900D53" w:rsidP="00900D53"/>
    <w:p w:rsidR="00900D53" w:rsidRPr="00900D53" w:rsidRDefault="00900D53" w:rsidP="00900D53">
      <w:pPr>
        <w:rPr>
          <w:b/>
        </w:rPr>
      </w:pPr>
      <w:r w:rsidRPr="00900D53">
        <w:rPr>
          <w:b/>
          <w:highlight w:val="lightGray"/>
        </w:rPr>
        <w:t>What Personal Data Do We Process?</w:t>
      </w:r>
    </w:p>
    <w:p w:rsidR="00900D53" w:rsidRDefault="00900D53" w:rsidP="00900D53"/>
    <w:p w:rsidR="00900D53" w:rsidRDefault="00900D53" w:rsidP="00900D53">
      <w:r>
        <w:t>First and last name, email address, opinion suggestions, and any other Personal Data you share with us.</w:t>
      </w:r>
    </w:p>
    <w:p w:rsidR="00900D53" w:rsidRDefault="00900D53" w:rsidP="00900D53"/>
    <w:p w:rsidR="00900D53" w:rsidRPr="00900D53" w:rsidRDefault="00900D53" w:rsidP="00900D53">
      <w:pPr>
        <w:rPr>
          <w:b/>
        </w:rPr>
      </w:pPr>
      <w:r w:rsidRPr="00900D53">
        <w:rPr>
          <w:b/>
          <w:highlight w:val="lightGray"/>
        </w:rPr>
        <w:t>What Are the Purposes and Legal Reasons for Processing Your Personal Data?</w:t>
      </w:r>
    </w:p>
    <w:p w:rsidR="00900D53" w:rsidRDefault="00900D53" w:rsidP="00900D53"/>
    <w:p w:rsidR="00900D53" w:rsidRDefault="00900D53" w:rsidP="00900D53">
      <w:r>
        <w:t>Your personal data will be processed for the purposes of fulfilling the services we provide to our customers according to the requirements of the contract and technology, offering after-sales support services related to products and services, sending notification e-mails to share industry news, running our customer relations processes, fulfilling your requests and complaints, performing the necessary work required by the relevant business units to perform the commercial activities conducted by our Company and conducting the related business processes, and they will be processed in accordance with the conditions of processing personal data specified in Articles 5 and 6 of the Law.</w:t>
      </w:r>
    </w:p>
    <w:p w:rsidR="00900D53" w:rsidRDefault="00900D53" w:rsidP="00900D53"/>
    <w:p w:rsidR="00900D53" w:rsidRDefault="00900D53" w:rsidP="00900D53">
      <w:r>
        <w:t>Based on your explicit consent, your data may be processed for the purposes of improving our products and services, making announcements with regard to events, carrying out our marketing activities, informing you about our campaigns, sending commercial emails such as advertisements and promotions, and sharing them with the companies we receive services from in order to ensure delivery of these messages, getting to know you better in order to provide the right service in line with your needs, using photographs taken while providing services, conducting marketing analyses, and profiling our products to suit your needs.</w:t>
      </w:r>
    </w:p>
    <w:p w:rsidR="00900D53" w:rsidRDefault="00900D53" w:rsidP="00900D53"/>
    <w:p w:rsidR="00900D53" w:rsidRPr="00900D53" w:rsidRDefault="00900D53" w:rsidP="00900D53">
      <w:pPr>
        <w:rPr>
          <w:b/>
        </w:rPr>
      </w:pPr>
      <w:r w:rsidRPr="00900D53">
        <w:rPr>
          <w:b/>
          <w:highlight w:val="lightGray"/>
        </w:rPr>
        <w:t>To Whom and For What Purposes Can Your Personal Data Be Transferred?</w:t>
      </w:r>
    </w:p>
    <w:p w:rsidR="00900D53" w:rsidRPr="00900D53" w:rsidRDefault="00900D53" w:rsidP="00900D53">
      <w:pPr>
        <w:rPr>
          <w:b/>
        </w:rPr>
      </w:pPr>
    </w:p>
    <w:p w:rsidR="00900D53" w:rsidRDefault="00900D53" w:rsidP="00900D53">
      <w:r>
        <w:t>Your Personal Data may be transferred for the aforementioned purposes within the framework of the personal data processing requirements specified in Articles 8 and9 of the Law, to our main shareholders, the service providers from which we receive services for the fulfillment of the service we provide to you, related insurance company and/or agency, business partners, suppliers, legally authorized public institutions, organizations from which we receive services, the domestic and international servers we use, domestic/foreign organizations from which we receive cloud services, persons and organizations that process data on behalf of the data controller, and provide support in measuring, targeting, and profiling, audit companies, advertising and promotion agencies, and private persons.</w:t>
      </w:r>
    </w:p>
    <w:p w:rsidR="00900D53" w:rsidRDefault="00900D53" w:rsidP="00900D53"/>
    <w:p w:rsidR="00900D53" w:rsidRDefault="00900D53" w:rsidP="00900D53">
      <w:r>
        <w:t>Pursuant to Article 9 of the Law, your data may be transferred with your explicit consent to domestic/foreign servers and to the domestic/foreign organizations providing us with cloud services.</w:t>
      </w:r>
    </w:p>
    <w:p w:rsidR="00900D53" w:rsidRDefault="00900D53" w:rsidP="00900D53"/>
    <w:p w:rsidR="00900D53" w:rsidRPr="00900D53" w:rsidRDefault="00900D53" w:rsidP="00900D53">
      <w:pPr>
        <w:rPr>
          <w:b/>
        </w:rPr>
      </w:pPr>
      <w:r w:rsidRPr="00900D53">
        <w:rPr>
          <w:b/>
          <w:highlight w:val="lightGray"/>
        </w:rPr>
        <w:t>What Are the Methods of and Legal Reasons for Collecting Your Personal Data?</w:t>
      </w:r>
    </w:p>
    <w:p w:rsidR="00900D53" w:rsidRDefault="00900D53" w:rsidP="00900D53"/>
    <w:p w:rsidR="00900D53" w:rsidRDefault="00900D53" w:rsidP="00900D53">
      <w:r>
        <w:t xml:space="preserve">Your personal data will be collected through electronic media, such as the website, call center, online applications, cookies, electronic mails, and social media channels that you will contact with our Company, and through physical means like sales and marketing department employees, printed forms, </w:t>
      </w:r>
      <w:r>
        <w:lastRenderedPageBreak/>
        <w:t>events, and membership forms and solution partners, on the legal basis of the execution of the Agreement.</w:t>
      </w:r>
    </w:p>
    <w:p w:rsidR="00900D53" w:rsidRDefault="00900D53" w:rsidP="00900D53"/>
    <w:p w:rsidR="00900D53" w:rsidRDefault="00900D53" w:rsidP="00900D53">
      <w:r>
        <w:t>If you give your explicit consent, our products and services may be customized to suit your taste and usage habits and processed for legal reasons in accordance with the personal data processing requirements stipulated by Articles 5 and 6 of the Law.</w:t>
      </w:r>
    </w:p>
    <w:p w:rsidR="00900D53" w:rsidRDefault="00900D53" w:rsidP="00900D53"/>
    <w:p w:rsidR="00900D53" w:rsidRPr="00900D53" w:rsidRDefault="00900D53" w:rsidP="00900D53">
      <w:pPr>
        <w:rPr>
          <w:b/>
        </w:rPr>
      </w:pPr>
      <w:r>
        <w:rPr>
          <w:b/>
          <w:highlight w:val="lightGray"/>
        </w:rPr>
        <w:t xml:space="preserve">What Are </w:t>
      </w:r>
      <w:r w:rsidRPr="00900D53">
        <w:rPr>
          <w:b/>
          <w:highlight w:val="lightGray"/>
        </w:rPr>
        <w:t>Your Rights as Personal Data Owner</w:t>
      </w:r>
      <w:r w:rsidRPr="00900D53">
        <w:rPr>
          <w:b/>
          <w:highlight w:val="lightGray"/>
        </w:rPr>
        <w:t>?</w:t>
      </w:r>
    </w:p>
    <w:p w:rsidR="00900D53" w:rsidRPr="00900D53" w:rsidRDefault="00900D53" w:rsidP="00900D53">
      <w:pPr>
        <w:rPr>
          <w:b/>
        </w:rPr>
      </w:pPr>
      <w:r w:rsidRPr="00900D53">
        <w:rPr>
          <w:b/>
        </w:rPr>
        <w:t xml:space="preserve">As a personal data owner, we declare that you have the following rights in accordance with Article 11 of the Law:  </w:t>
      </w:r>
    </w:p>
    <w:p w:rsidR="00900D53" w:rsidRDefault="00900D53" w:rsidP="00900D53"/>
    <w:p w:rsidR="00900D53" w:rsidRDefault="00900D53" w:rsidP="00900D53">
      <w:pPr>
        <w:pStyle w:val="ListParagraph"/>
        <w:numPr>
          <w:ilvl w:val="0"/>
          <w:numId w:val="24"/>
        </w:numPr>
      </w:pPr>
      <w:r>
        <w:t>Learning whether your perso</w:t>
      </w:r>
      <w:r>
        <w:t xml:space="preserve">nal data has been processed, </w:t>
      </w:r>
    </w:p>
    <w:p w:rsidR="00900D53" w:rsidRDefault="00900D53" w:rsidP="00900D53">
      <w:pPr>
        <w:pStyle w:val="ListParagraph"/>
        <w:numPr>
          <w:ilvl w:val="0"/>
          <w:numId w:val="24"/>
        </w:numPr>
      </w:pPr>
      <w:r>
        <w:t>Requesting information about such processi</w:t>
      </w:r>
      <w:r>
        <w:t xml:space="preserve">ng if it has been processed, </w:t>
      </w:r>
    </w:p>
    <w:p w:rsidR="00900D53" w:rsidRDefault="00900D53" w:rsidP="00900D53">
      <w:pPr>
        <w:pStyle w:val="ListParagraph"/>
        <w:numPr>
          <w:ilvl w:val="0"/>
          <w:numId w:val="24"/>
        </w:numPr>
      </w:pPr>
      <w:r>
        <w:t>Learning about the purpose of processing the personal data and whether they have been us</w:t>
      </w:r>
      <w:r>
        <w:t xml:space="preserve">ed for the intended purpose, </w:t>
      </w:r>
    </w:p>
    <w:p w:rsidR="00900D53" w:rsidRDefault="00900D53" w:rsidP="00900D53">
      <w:pPr>
        <w:pStyle w:val="ListParagraph"/>
        <w:numPr>
          <w:ilvl w:val="0"/>
          <w:numId w:val="24"/>
        </w:numPr>
      </w:pPr>
      <w:r>
        <w:t>Knowing the third parties to whom one’s personal data have been tr</w:t>
      </w:r>
      <w:r>
        <w:t xml:space="preserve">ansferred in Turkey or abroad </w:t>
      </w:r>
    </w:p>
    <w:p w:rsidR="00900D53" w:rsidRDefault="00900D53" w:rsidP="00900D53">
      <w:pPr>
        <w:pStyle w:val="ListParagraph"/>
        <w:numPr>
          <w:ilvl w:val="0"/>
          <w:numId w:val="24"/>
        </w:numPr>
      </w:pPr>
      <w:r>
        <w:t xml:space="preserve">Requesting correction of personal data if they have been processed </w:t>
      </w:r>
      <w:r>
        <w:t>incompletely or incorrectly,</w:t>
      </w:r>
    </w:p>
    <w:p w:rsidR="00900D53" w:rsidRDefault="00900D53" w:rsidP="00900D53">
      <w:pPr>
        <w:pStyle w:val="ListParagraph"/>
        <w:numPr>
          <w:ilvl w:val="0"/>
          <w:numId w:val="24"/>
        </w:numPr>
      </w:pPr>
      <w:r>
        <w:t>Requesting deletion or destruction of their personal data in accordance with the conditions stipulated in Article 7</w:t>
      </w:r>
      <w:r>
        <w:t xml:space="preserve"> of Law</w:t>
      </w:r>
      <w:r>
        <w:t xml:space="preserve">, </w:t>
      </w:r>
    </w:p>
    <w:p w:rsidR="00900D53" w:rsidRDefault="00900D53" w:rsidP="00900D53">
      <w:pPr>
        <w:pStyle w:val="ListParagraph"/>
        <w:numPr>
          <w:ilvl w:val="0"/>
          <w:numId w:val="24"/>
        </w:numPr>
      </w:pPr>
      <w:r>
        <w:t>Request that transactions mad</w:t>
      </w:r>
      <w:r>
        <w:t xml:space="preserve">e pursuant to subparagraphs </w:t>
      </w:r>
      <w:r>
        <w:t xml:space="preserve">and </w:t>
      </w:r>
    </w:p>
    <w:p w:rsidR="00900D53" w:rsidRDefault="00900D53" w:rsidP="00900D53">
      <w:pPr>
        <w:pStyle w:val="ListParagraph"/>
        <w:numPr>
          <w:ilvl w:val="0"/>
          <w:numId w:val="24"/>
        </w:numPr>
      </w:pPr>
      <w:r>
        <w:t>are notified to third parties to whom persona</w:t>
      </w:r>
      <w:r>
        <w:t xml:space="preserve">l data have been transferred </w:t>
      </w:r>
    </w:p>
    <w:p w:rsidR="00900D53" w:rsidRDefault="00900D53" w:rsidP="00900D53">
      <w:pPr>
        <w:pStyle w:val="ListParagraph"/>
        <w:numPr>
          <w:ilvl w:val="0"/>
          <w:numId w:val="24"/>
        </w:numPr>
      </w:pPr>
      <w:r>
        <w:t>objecting to any unfavorable conclusions resulting from exclusively automated anal</w:t>
      </w:r>
      <w:r>
        <w:t xml:space="preserve">ysis of their processed data </w:t>
      </w:r>
    </w:p>
    <w:p w:rsidR="00A9204E" w:rsidRDefault="00900D53" w:rsidP="00900D53">
      <w:pPr>
        <w:pStyle w:val="ListParagraph"/>
        <w:numPr>
          <w:ilvl w:val="0"/>
          <w:numId w:val="24"/>
        </w:numPr>
      </w:pPr>
      <w:proofErr w:type="gramStart"/>
      <w:r>
        <w:t>requesting</w:t>
      </w:r>
      <w:proofErr w:type="gramEnd"/>
      <w:r>
        <w:t xml:space="preserve"> compensation in the event of incurring any losses due to unlawful processing of personal data.</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49479EA"/>
    <w:multiLevelType w:val="hybridMultilevel"/>
    <w:tmpl w:val="4DB0E2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53"/>
    <w:rsid w:val="00645252"/>
    <w:rsid w:val="006D3D74"/>
    <w:rsid w:val="0083569A"/>
    <w:rsid w:val="00900D53"/>
    <w:rsid w:val="009D79B6"/>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1E430-294E-44DD-B630-BF9E7817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00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305;sraDP\AppData\Roaming\Microsoft\&#350;ablonlar\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MısraDP</dc:creator>
  <cp:keywords/>
  <dc:description/>
  <cp:lastModifiedBy>Mısra Dinibutun Piskin</cp:lastModifiedBy>
  <cp:revision>2</cp:revision>
  <dcterms:created xsi:type="dcterms:W3CDTF">2022-02-14T19:09:00Z</dcterms:created>
  <dcterms:modified xsi:type="dcterms:W3CDTF">2022-02-14T19:15:00Z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